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60" w:type="dxa"/>
        <w:tblInd w:w="41" w:type="dxa"/>
        <w:tblLayout w:type="fixed"/>
        <w:tblLook w:val="0000"/>
      </w:tblPr>
      <w:tblGrid>
        <w:gridCol w:w="3621"/>
        <w:gridCol w:w="5739"/>
      </w:tblGrid>
      <w:tr w:rsidR="00F86A99" w:rsidRPr="00664F25" w:rsidTr="00664F25">
        <w:trPr>
          <w:trHeight w:val="1141"/>
        </w:trPr>
        <w:tc>
          <w:tcPr>
            <w:tcW w:w="3621" w:type="dxa"/>
          </w:tcPr>
          <w:p w:rsidR="00F86A99" w:rsidRPr="00664F25" w:rsidRDefault="00F86A99" w:rsidP="00432E81">
            <w:pPr>
              <w:jc w:val="center"/>
              <w:rPr>
                <w:sz w:val="26"/>
                <w:szCs w:val="26"/>
              </w:rPr>
            </w:pPr>
            <w:r w:rsidRPr="00664F25">
              <w:rPr>
                <w:sz w:val="26"/>
                <w:szCs w:val="26"/>
              </w:rPr>
              <w:t>UBND TỈNH ĐIỆN BIÊN</w:t>
            </w:r>
          </w:p>
          <w:p w:rsidR="00F86A99" w:rsidRPr="00664F25" w:rsidRDefault="00F86A99" w:rsidP="00432E81">
            <w:pPr>
              <w:jc w:val="center"/>
              <w:rPr>
                <w:b/>
                <w:sz w:val="26"/>
                <w:szCs w:val="26"/>
              </w:rPr>
            </w:pPr>
            <w:r w:rsidRPr="00664F25">
              <w:rPr>
                <w:b/>
                <w:sz w:val="26"/>
                <w:szCs w:val="26"/>
              </w:rPr>
              <w:t xml:space="preserve">SỞ CÔNG THƯƠNG </w:t>
            </w:r>
          </w:p>
          <w:p w:rsidR="00F86A99" w:rsidRPr="00664F25" w:rsidRDefault="0097686B" w:rsidP="00432E81">
            <w:pPr>
              <w:jc w:val="center"/>
              <w:rPr>
                <w:sz w:val="20"/>
                <w:szCs w:val="20"/>
              </w:rPr>
            </w:pPr>
            <w:r>
              <w:rPr>
                <w:sz w:val="20"/>
                <w:szCs w:val="20"/>
              </w:rPr>
              <w:pict>
                <v:line id="_x0000_s1026" style="position:absolute;left:0;text-align:left;flip:y;z-index:251660288" from="50.05pt,2.2pt" to="126.3pt,2.2pt"/>
              </w:pict>
            </w:r>
          </w:p>
          <w:p w:rsidR="00F86A99" w:rsidRPr="00664F25" w:rsidRDefault="00F86A99" w:rsidP="00432E81">
            <w:pPr>
              <w:jc w:val="center"/>
            </w:pPr>
            <w:r w:rsidRPr="00664F25">
              <w:t xml:space="preserve">Số: </w:t>
            </w:r>
            <w:r w:rsidR="00664F25" w:rsidRPr="00664F25">
              <w:t>1553</w:t>
            </w:r>
            <w:r w:rsidRPr="00664F25">
              <w:t>/SCT-TTr</w:t>
            </w:r>
          </w:p>
          <w:p w:rsidR="00F86A99" w:rsidRPr="00664F25" w:rsidRDefault="00F86A99" w:rsidP="00432E81">
            <w:pPr>
              <w:jc w:val="center"/>
              <w:rPr>
                <w:sz w:val="10"/>
              </w:rPr>
            </w:pPr>
          </w:p>
          <w:p w:rsidR="00F86A99" w:rsidRPr="00664F25" w:rsidRDefault="00F86A99" w:rsidP="00664F25">
            <w:pPr>
              <w:jc w:val="both"/>
              <w:rPr>
                <w:sz w:val="24"/>
                <w:szCs w:val="24"/>
              </w:rPr>
            </w:pPr>
            <w:r w:rsidRPr="00664F25">
              <w:rPr>
                <w:sz w:val="24"/>
                <w:szCs w:val="24"/>
              </w:rPr>
              <w:t xml:space="preserve">V/v </w:t>
            </w:r>
            <w:r w:rsidR="00664F25" w:rsidRPr="00664F25">
              <w:rPr>
                <w:sz w:val="24"/>
                <w:szCs w:val="24"/>
              </w:rPr>
              <w:t>t</w:t>
            </w:r>
            <w:r w:rsidRPr="00664F25">
              <w:rPr>
                <w:sz w:val="24"/>
                <w:szCs w:val="24"/>
              </w:rPr>
              <w:t>riển khai thực hiện Quy chế phối hợp kiểm soát các hoạt động hợp pháp liên quan đến ma túy  của ngành Công thương trên địa bàn tỉnh Điện Biên.</w:t>
            </w:r>
          </w:p>
        </w:tc>
        <w:tc>
          <w:tcPr>
            <w:tcW w:w="5739" w:type="dxa"/>
          </w:tcPr>
          <w:p w:rsidR="00F86A99" w:rsidRPr="00664F25" w:rsidRDefault="00F86A99" w:rsidP="00432E81">
            <w:pPr>
              <w:jc w:val="center"/>
              <w:rPr>
                <w:b/>
                <w:spacing w:val="-6"/>
                <w:sz w:val="26"/>
                <w:szCs w:val="26"/>
              </w:rPr>
            </w:pPr>
            <w:r w:rsidRPr="00664F25">
              <w:rPr>
                <w:b/>
                <w:spacing w:val="-6"/>
                <w:sz w:val="26"/>
                <w:szCs w:val="26"/>
              </w:rPr>
              <w:t>CỘNG HÒA XÃ HỘI CHỦ NGHĨA VIỆT NAM</w:t>
            </w:r>
          </w:p>
          <w:p w:rsidR="00F86A99" w:rsidRPr="00664F25" w:rsidRDefault="00F86A99" w:rsidP="00432E81">
            <w:pPr>
              <w:jc w:val="center"/>
              <w:rPr>
                <w:b/>
              </w:rPr>
            </w:pPr>
            <w:r w:rsidRPr="00664F25">
              <w:rPr>
                <w:b/>
              </w:rPr>
              <w:t>Độc lập - Tự do - Hạnh phúc</w:t>
            </w:r>
          </w:p>
          <w:p w:rsidR="00F86A99" w:rsidRPr="00664F25" w:rsidRDefault="0097686B" w:rsidP="00432E81">
            <w:pPr>
              <w:jc w:val="center"/>
              <w:rPr>
                <w:b/>
                <w:sz w:val="20"/>
                <w:szCs w:val="20"/>
              </w:rPr>
            </w:pPr>
            <w:r w:rsidRPr="0097686B">
              <w:rPr>
                <w:sz w:val="20"/>
                <w:szCs w:val="20"/>
              </w:rPr>
              <w:pict>
                <v:line id="_x0000_s1027" style="position:absolute;left:0;text-align:left;z-index:251661312" from="54.1pt,2.5pt" to="223.5pt,2.5pt"/>
              </w:pict>
            </w:r>
          </w:p>
          <w:p w:rsidR="00F86A99" w:rsidRPr="00664F25" w:rsidRDefault="00F86A99" w:rsidP="00432E81">
            <w:pPr>
              <w:tabs>
                <w:tab w:val="left" w:pos="5278"/>
              </w:tabs>
              <w:jc w:val="center"/>
              <w:rPr>
                <w:i/>
              </w:rPr>
            </w:pPr>
            <w:r w:rsidRPr="00664F25">
              <w:rPr>
                <w:i/>
              </w:rPr>
              <w:t xml:space="preserve">Điện Biên, ngày </w:t>
            </w:r>
            <w:r w:rsidR="00664F25" w:rsidRPr="00664F25">
              <w:rPr>
                <w:i/>
              </w:rPr>
              <w:t>30</w:t>
            </w:r>
            <w:r w:rsidRPr="00664F25">
              <w:rPr>
                <w:i/>
              </w:rPr>
              <w:t xml:space="preserve"> tháng 10 năm 2019</w:t>
            </w:r>
          </w:p>
        </w:tc>
      </w:tr>
    </w:tbl>
    <w:p w:rsidR="00F86A99" w:rsidRPr="00664F25" w:rsidRDefault="00F86A99" w:rsidP="00F86A99">
      <w:pPr>
        <w:jc w:val="both"/>
      </w:pPr>
      <w:r w:rsidRPr="00664F25">
        <w:t xml:space="preserve">                             </w:t>
      </w:r>
    </w:p>
    <w:tbl>
      <w:tblPr>
        <w:tblW w:w="0" w:type="auto"/>
        <w:tblInd w:w="1809" w:type="dxa"/>
        <w:tblLook w:val="04A0"/>
      </w:tblPr>
      <w:tblGrid>
        <w:gridCol w:w="1418"/>
        <w:gridCol w:w="5528"/>
      </w:tblGrid>
      <w:tr w:rsidR="00F86A99" w:rsidRPr="00664F25" w:rsidTr="00664F25">
        <w:tc>
          <w:tcPr>
            <w:tcW w:w="1418" w:type="dxa"/>
          </w:tcPr>
          <w:p w:rsidR="00F86A99" w:rsidRPr="00664F25" w:rsidRDefault="00F86A99" w:rsidP="00432E81">
            <w:pPr>
              <w:jc w:val="right"/>
            </w:pPr>
            <w:r w:rsidRPr="00664F25">
              <w:t>Kính gửi:</w:t>
            </w:r>
          </w:p>
        </w:tc>
        <w:tc>
          <w:tcPr>
            <w:tcW w:w="5528" w:type="dxa"/>
          </w:tcPr>
          <w:p w:rsidR="00664F25" w:rsidRPr="00664F25" w:rsidRDefault="00664F25" w:rsidP="00664F25">
            <w:pPr>
              <w:rPr>
                <w:sz w:val="20"/>
                <w:szCs w:val="20"/>
              </w:rPr>
            </w:pPr>
          </w:p>
          <w:p w:rsidR="00F86A99" w:rsidRPr="00664F25" w:rsidRDefault="00664F25" w:rsidP="00664F25">
            <w:r w:rsidRPr="00664F25">
              <w:rPr>
                <w:sz w:val="20"/>
                <w:szCs w:val="20"/>
              </w:rPr>
              <w:t xml:space="preserve">- </w:t>
            </w:r>
            <w:r w:rsidR="00F86A99" w:rsidRPr="00664F25">
              <w:t xml:space="preserve">Các phòng </w:t>
            </w:r>
            <w:r>
              <w:t>c</w:t>
            </w:r>
            <w:r w:rsidR="00F86A99" w:rsidRPr="00664F25">
              <w:t>huyên môn nghiệp vụ;</w:t>
            </w:r>
          </w:p>
          <w:p w:rsidR="00F86A99" w:rsidRPr="00664F25" w:rsidRDefault="00664F25" w:rsidP="00664F25">
            <w:r w:rsidRPr="00664F25">
              <w:rPr>
                <w:b/>
              </w:rPr>
              <w:t>-</w:t>
            </w:r>
            <w:r w:rsidRPr="00664F25">
              <w:t xml:space="preserve"> </w:t>
            </w:r>
            <w:r w:rsidR="00F86A99" w:rsidRPr="00664F25">
              <w:t xml:space="preserve">Đơn vị trực thuộc </w:t>
            </w:r>
            <w:r w:rsidRPr="00664F25">
              <w:t>S</w:t>
            </w:r>
            <w:r w:rsidR="00F86A99" w:rsidRPr="00664F25">
              <w:t>ở.</w:t>
            </w:r>
          </w:p>
        </w:tc>
      </w:tr>
    </w:tbl>
    <w:p w:rsidR="00664F25" w:rsidRPr="00664F25" w:rsidRDefault="00664F25" w:rsidP="00F86A99">
      <w:pPr>
        <w:spacing w:before="120"/>
        <w:ind w:firstLine="709"/>
        <w:jc w:val="both"/>
        <w:rPr>
          <w:sz w:val="8"/>
        </w:rPr>
      </w:pPr>
    </w:p>
    <w:p w:rsidR="00F86A99" w:rsidRPr="00664F25" w:rsidRDefault="00F86A99" w:rsidP="00F86A99">
      <w:pPr>
        <w:spacing w:before="120"/>
        <w:ind w:firstLine="709"/>
        <w:jc w:val="both"/>
      </w:pPr>
      <w:r w:rsidRPr="00664F25">
        <w:t xml:space="preserve">Thực hiện Quyết định số 1009/QĐ-BCĐ ngày 22/10/2019 của Ban Chỉ đạo Phòng chống tội phạm, </w:t>
      </w:r>
      <w:r w:rsidR="00664F25" w:rsidRPr="00664F25">
        <w:t>t</w:t>
      </w:r>
      <w:r w:rsidRPr="00664F25">
        <w:t xml:space="preserve">ệ nạn xã hội và xây dựng phong trào toàn dân bảo vệ an ninh </w:t>
      </w:r>
      <w:r w:rsidR="00664F25" w:rsidRPr="00664F25">
        <w:t>t</w:t>
      </w:r>
      <w:r w:rsidRPr="00664F25">
        <w:t xml:space="preserve">ổ </w:t>
      </w:r>
      <w:r w:rsidR="00664F25" w:rsidRPr="00664F25">
        <w:t>q</w:t>
      </w:r>
      <w:r w:rsidRPr="00664F25">
        <w:t>uốc tỉnh Điện Biên V/v ban hàng Quy chế phối hợp kiểm soát các hoạt động hợp pháp liên quan đến ma túy trên địa bàn tỉnh Điện Biên.</w:t>
      </w:r>
    </w:p>
    <w:p w:rsidR="00F86A99" w:rsidRPr="00664F25" w:rsidRDefault="00F86A99" w:rsidP="00F86A99">
      <w:pPr>
        <w:spacing w:before="120"/>
        <w:ind w:firstLine="709"/>
        <w:jc w:val="both"/>
        <w:rPr>
          <w:b/>
        </w:rPr>
      </w:pPr>
      <w:r w:rsidRPr="00664F25">
        <w:t>Sở Công Thương gửi trực tiếp Quyết định số 1009/QĐ-BCĐ ngày 22/10/2019 kèm theo Quy chế</w:t>
      </w:r>
      <w:r w:rsidRPr="00664F25">
        <w:rPr>
          <w:b/>
          <w:bCs/>
        </w:rPr>
        <w:t xml:space="preserve"> </w:t>
      </w:r>
      <w:r w:rsidRPr="00664F25">
        <w:t xml:space="preserve">phối hợp kiểm soát các hoạt động hợp pháp liên quan đến ma túy trên địa bàn tỉnh Điện Biên vào hồ sơ công việc DTOffice của toàn thể CBCC,VC và đăng trên trang Website của Sở Công thương tỉnh Điện Biên để toàn thể Cán bộ, công chức, viên chức và lao động thuộc Sở nghiên cứu, học tập và vận dụng thực hiện </w:t>
      </w:r>
      <w:r w:rsidRPr="00664F25">
        <w:rPr>
          <w:i/>
        </w:rPr>
        <w:t>(Quyết định kèm theo CV này).</w:t>
      </w:r>
    </w:p>
    <w:p w:rsidR="00F86A99" w:rsidRPr="00664F25" w:rsidRDefault="00F86A99" w:rsidP="00F86A99">
      <w:pPr>
        <w:tabs>
          <w:tab w:val="left" w:pos="720"/>
        </w:tabs>
        <w:spacing w:before="120"/>
        <w:ind w:firstLine="709"/>
        <w:jc w:val="both"/>
        <w:outlineLvl w:val="0"/>
      </w:pPr>
      <w:r w:rsidRPr="00664F25">
        <w:t>Yêu cầu Trưởng các phòng CMNV, Thủ trưởng các đơn vị thuộc Sở:</w:t>
      </w:r>
    </w:p>
    <w:p w:rsidR="00F86A99" w:rsidRPr="00664F25" w:rsidRDefault="00F86A99" w:rsidP="00F86A99">
      <w:pPr>
        <w:tabs>
          <w:tab w:val="left" w:pos="720"/>
        </w:tabs>
        <w:spacing w:before="120"/>
        <w:ind w:firstLine="709"/>
        <w:jc w:val="both"/>
        <w:outlineLvl w:val="0"/>
      </w:pPr>
      <w:r w:rsidRPr="00664F25">
        <w:t xml:space="preserve">- Căn cứ chức năng nhiệm vụ được giao để triển khai thực hiện Quy chế trong ngành Công thương tỉnh Điện Biên theo quy định. </w:t>
      </w:r>
    </w:p>
    <w:p w:rsidR="00F86A99" w:rsidRPr="00664F25" w:rsidRDefault="00F86A99" w:rsidP="00F86A99">
      <w:pPr>
        <w:tabs>
          <w:tab w:val="left" w:pos="720"/>
        </w:tabs>
        <w:spacing w:before="120"/>
        <w:ind w:firstLine="709"/>
        <w:jc w:val="both"/>
        <w:outlineLvl w:val="0"/>
      </w:pPr>
      <w:r w:rsidRPr="00664F25">
        <w:t xml:space="preserve">- Tổ chức quán triệt đến toàn thể cán bộ, công chức, viên chức và lao động cùng nghiên cứu và thực hiện đảm bảo tiết kiệm và hiệu quả. </w:t>
      </w:r>
    </w:p>
    <w:p w:rsidR="00F86A99" w:rsidRPr="00664F25" w:rsidRDefault="00F86A99" w:rsidP="00F86A99">
      <w:pPr>
        <w:tabs>
          <w:tab w:val="left" w:pos="720"/>
        </w:tabs>
        <w:spacing w:before="120"/>
        <w:ind w:firstLine="709"/>
        <w:jc w:val="both"/>
        <w:outlineLvl w:val="0"/>
      </w:pPr>
      <w:r w:rsidRPr="00664F25">
        <w:t>Đối với việc phối hợp với Cục QLTT tỉnh Điện Biên: Do tại Quy chế không có cơ quan Quản lý thị trường, vì vậy việc phối hợp sẽ được thực hiện theo Quy chế phối hợp số 05/QCPH-BCT-UBND ngày 20/5/2019 giữa Bộ Công thương với UBND tỉnh Điện Biên trong chỉ đạo Cục QLTT tỉnh Điện Biên thực hiện công tác QLTT tại địa phương./.</w:t>
      </w:r>
    </w:p>
    <w:p w:rsidR="00F86A99" w:rsidRPr="00664F25" w:rsidRDefault="00F86A99" w:rsidP="00F86A99">
      <w:pPr>
        <w:ind w:firstLine="720"/>
        <w:jc w:val="both"/>
      </w:pPr>
    </w:p>
    <w:tbl>
      <w:tblPr>
        <w:tblW w:w="0" w:type="auto"/>
        <w:tblInd w:w="108" w:type="dxa"/>
        <w:tblLook w:val="04A0"/>
      </w:tblPr>
      <w:tblGrid>
        <w:gridCol w:w="5103"/>
        <w:gridCol w:w="4077"/>
      </w:tblGrid>
      <w:tr w:rsidR="00F86A99" w:rsidRPr="00664F25" w:rsidTr="00432E81">
        <w:tc>
          <w:tcPr>
            <w:tcW w:w="5103" w:type="dxa"/>
          </w:tcPr>
          <w:p w:rsidR="00F86A99" w:rsidRPr="00664F25" w:rsidRDefault="00F86A99" w:rsidP="00432E81">
            <w:pPr>
              <w:jc w:val="both"/>
              <w:rPr>
                <w:b/>
                <w:bCs/>
              </w:rPr>
            </w:pPr>
            <w:r w:rsidRPr="00664F25">
              <w:rPr>
                <w:b/>
                <w:bCs/>
                <w:i/>
                <w:sz w:val="24"/>
                <w:szCs w:val="24"/>
              </w:rPr>
              <w:t>Nơi nhận:</w:t>
            </w:r>
            <w:r w:rsidRPr="00664F25">
              <w:rPr>
                <w:b/>
                <w:bCs/>
                <w:i/>
              </w:rPr>
              <w:t xml:space="preserve">                                                                       </w:t>
            </w:r>
          </w:p>
          <w:p w:rsidR="00F86A99" w:rsidRPr="00664F25" w:rsidRDefault="00F86A99" w:rsidP="00432E81">
            <w:pPr>
              <w:jc w:val="both"/>
              <w:rPr>
                <w:bCs/>
                <w:sz w:val="22"/>
                <w:szCs w:val="22"/>
              </w:rPr>
            </w:pPr>
            <w:r w:rsidRPr="00664F25">
              <w:rPr>
                <w:bCs/>
                <w:sz w:val="22"/>
                <w:szCs w:val="22"/>
              </w:rPr>
              <w:t>- Như trên;</w:t>
            </w:r>
          </w:p>
          <w:p w:rsidR="00F86A99" w:rsidRPr="00664F25" w:rsidRDefault="00F86A99" w:rsidP="00432E81">
            <w:pPr>
              <w:jc w:val="both"/>
              <w:rPr>
                <w:bCs/>
                <w:sz w:val="22"/>
                <w:szCs w:val="22"/>
              </w:rPr>
            </w:pPr>
            <w:r w:rsidRPr="00664F25">
              <w:rPr>
                <w:bCs/>
                <w:sz w:val="22"/>
                <w:szCs w:val="22"/>
              </w:rPr>
              <w:t>- Lãnh đạo Sở;</w:t>
            </w:r>
          </w:p>
          <w:p w:rsidR="00F86A99" w:rsidRPr="00664F25" w:rsidRDefault="00F86A99" w:rsidP="00432E81">
            <w:pPr>
              <w:jc w:val="both"/>
              <w:rPr>
                <w:bCs/>
                <w:sz w:val="22"/>
                <w:szCs w:val="22"/>
              </w:rPr>
            </w:pPr>
            <w:r w:rsidRPr="00664F25">
              <w:rPr>
                <w:bCs/>
                <w:sz w:val="22"/>
                <w:szCs w:val="22"/>
              </w:rPr>
              <w:t>- CA tỉnh (Ph/h);</w:t>
            </w:r>
          </w:p>
          <w:p w:rsidR="00F86A99" w:rsidRPr="00664F25" w:rsidRDefault="00F86A99" w:rsidP="00432E81">
            <w:pPr>
              <w:jc w:val="both"/>
              <w:rPr>
                <w:bCs/>
                <w:sz w:val="22"/>
                <w:szCs w:val="22"/>
              </w:rPr>
            </w:pPr>
            <w:r w:rsidRPr="00664F25">
              <w:rPr>
                <w:bCs/>
                <w:sz w:val="22"/>
                <w:szCs w:val="22"/>
              </w:rPr>
              <w:t>- Trang W</w:t>
            </w:r>
            <w:r w:rsidR="00664F25" w:rsidRPr="00664F25">
              <w:rPr>
                <w:bCs/>
                <w:sz w:val="22"/>
                <w:szCs w:val="22"/>
              </w:rPr>
              <w:t>e</w:t>
            </w:r>
            <w:r w:rsidRPr="00664F25">
              <w:rPr>
                <w:bCs/>
                <w:sz w:val="22"/>
                <w:szCs w:val="22"/>
              </w:rPr>
              <w:t>bsite (Đ/c Toàn);</w:t>
            </w:r>
          </w:p>
          <w:p w:rsidR="00F86A99" w:rsidRPr="00664F25" w:rsidRDefault="00F86A99" w:rsidP="00432E81">
            <w:r w:rsidRPr="00664F25">
              <w:rPr>
                <w:bCs/>
                <w:sz w:val="22"/>
                <w:szCs w:val="22"/>
              </w:rPr>
              <w:t>- Lưu: VT, TTr.</w:t>
            </w:r>
            <w:r w:rsidRPr="00664F25">
              <w:rPr>
                <w:sz w:val="22"/>
                <w:szCs w:val="22"/>
              </w:rPr>
              <w:t xml:space="preserve"> </w:t>
            </w:r>
            <w:r w:rsidRPr="00664F25">
              <w:t xml:space="preserve">                                                </w:t>
            </w:r>
          </w:p>
          <w:p w:rsidR="00F86A99" w:rsidRPr="00664F25" w:rsidRDefault="00F86A99" w:rsidP="00432E81">
            <w:pPr>
              <w:jc w:val="both"/>
              <w:rPr>
                <w:bCs/>
              </w:rPr>
            </w:pPr>
          </w:p>
          <w:p w:rsidR="00F86A99" w:rsidRPr="00664F25" w:rsidRDefault="00F86A99" w:rsidP="00432E81">
            <w:pPr>
              <w:jc w:val="both"/>
              <w:rPr>
                <w:bCs/>
              </w:rPr>
            </w:pPr>
          </w:p>
        </w:tc>
        <w:tc>
          <w:tcPr>
            <w:tcW w:w="4077" w:type="dxa"/>
          </w:tcPr>
          <w:p w:rsidR="00F86A99" w:rsidRPr="00664F25" w:rsidRDefault="00F86A99" w:rsidP="00432E81">
            <w:pPr>
              <w:jc w:val="center"/>
              <w:rPr>
                <w:b/>
                <w:bCs/>
              </w:rPr>
            </w:pPr>
            <w:r w:rsidRPr="00664F25">
              <w:rPr>
                <w:b/>
                <w:bCs/>
              </w:rPr>
              <w:t>GIÁM ĐỐC</w:t>
            </w:r>
          </w:p>
          <w:p w:rsidR="00F86A99" w:rsidRPr="00664F25" w:rsidRDefault="00F86A99" w:rsidP="00432E81">
            <w:pPr>
              <w:jc w:val="center"/>
              <w:rPr>
                <w:b/>
                <w:bCs/>
                <w:sz w:val="146"/>
              </w:rPr>
            </w:pPr>
          </w:p>
          <w:p w:rsidR="00F86A99" w:rsidRPr="00664F25" w:rsidRDefault="00F86A99" w:rsidP="00432E81">
            <w:pPr>
              <w:jc w:val="center"/>
              <w:rPr>
                <w:bCs/>
              </w:rPr>
            </w:pPr>
            <w:r w:rsidRPr="00664F25">
              <w:rPr>
                <w:b/>
                <w:bCs/>
              </w:rPr>
              <w:t>Nguyễn Văn Tưởng</w:t>
            </w:r>
          </w:p>
        </w:tc>
      </w:tr>
    </w:tbl>
    <w:p w:rsidR="00B142E0" w:rsidRPr="00664F25" w:rsidRDefault="00F86A99" w:rsidP="00664F25">
      <w:pPr>
        <w:ind w:firstLine="720"/>
        <w:jc w:val="both"/>
      </w:pPr>
      <w:r w:rsidRPr="00664F25">
        <w:rPr>
          <w:bCs/>
        </w:rPr>
        <w:t xml:space="preserve"> </w:t>
      </w:r>
    </w:p>
    <w:sectPr w:rsidR="00B142E0" w:rsidRPr="00664F25" w:rsidSect="00664F25">
      <w:footerReference w:type="even" r:id="rId7"/>
      <w:pgSz w:w="11907" w:h="16840" w:code="9"/>
      <w:pgMar w:top="1021" w:right="1021" w:bottom="567" w:left="1588" w:header="720" w:footer="465"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460A" w:rsidRDefault="004E460A" w:rsidP="00174DBA">
      <w:r>
        <w:separator/>
      </w:r>
    </w:p>
  </w:endnote>
  <w:endnote w:type="continuationSeparator" w:id="1">
    <w:p w:rsidR="004E460A" w:rsidRDefault="004E460A" w:rsidP="00174D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1CBD" w:rsidRDefault="0097686B" w:rsidP="00A64D9C">
    <w:pPr>
      <w:pStyle w:val="Footer"/>
      <w:framePr w:wrap="around" w:vAnchor="text" w:hAnchor="margin" w:xAlign="right" w:y="1"/>
      <w:rPr>
        <w:rStyle w:val="PageNumber"/>
      </w:rPr>
    </w:pPr>
    <w:r>
      <w:rPr>
        <w:rStyle w:val="PageNumber"/>
      </w:rPr>
      <w:fldChar w:fldCharType="begin"/>
    </w:r>
    <w:r w:rsidR="00F86A99">
      <w:rPr>
        <w:rStyle w:val="PageNumber"/>
      </w:rPr>
      <w:instrText xml:space="preserve">PAGE  </w:instrText>
    </w:r>
    <w:r>
      <w:rPr>
        <w:rStyle w:val="PageNumber"/>
      </w:rPr>
      <w:fldChar w:fldCharType="end"/>
    </w:r>
  </w:p>
  <w:p w:rsidR="004F1CBD" w:rsidRDefault="004E460A" w:rsidP="00443826">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460A" w:rsidRDefault="004E460A" w:rsidP="00174DBA">
      <w:r>
        <w:separator/>
      </w:r>
    </w:p>
  </w:footnote>
  <w:footnote w:type="continuationSeparator" w:id="1">
    <w:p w:rsidR="004E460A" w:rsidRDefault="004E460A" w:rsidP="00174DB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D20718"/>
    <w:multiLevelType w:val="hybridMultilevel"/>
    <w:tmpl w:val="CB0060A4"/>
    <w:lvl w:ilvl="0" w:tplc="A77CE64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F86A99"/>
    <w:rsid w:val="000267AD"/>
    <w:rsid w:val="00174DBA"/>
    <w:rsid w:val="00287AC5"/>
    <w:rsid w:val="004E460A"/>
    <w:rsid w:val="00664F25"/>
    <w:rsid w:val="007B3FFB"/>
    <w:rsid w:val="00902DBC"/>
    <w:rsid w:val="0097686B"/>
    <w:rsid w:val="00B142E0"/>
    <w:rsid w:val="00D21F6A"/>
    <w:rsid w:val="00F86A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6A99"/>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86A99"/>
    <w:pPr>
      <w:tabs>
        <w:tab w:val="center" w:pos="4320"/>
        <w:tab w:val="right" w:pos="8640"/>
      </w:tabs>
    </w:pPr>
  </w:style>
  <w:style w:type="character" w:customStyle="1" w:styleId="FooterChar">
    <w:name w:val="Footer Char"/>
    <w:basedOn w:val="DefaultParagraphFont"/>
    <w:link w:val="Footer"/>
    <w:uiPriority w:val="99"/>
    <w:rsid w:val="00F86A99"/>
    <w:rPr>
      <w:rFonts w:ascii="Times New Roman" w:eastAsia="Times New Roman" w:hAnsi="Times New Roman" w:cs="Times New Roman"/>
      <w:sz w:val="28"/>
      <w:szCs w:val="28"/>
    </w:rPr>
  </w:style>
  <w:style w:type="character" w:styleId="PageNumber">
    <w:name w:val="page number"/>
    <w:basedOn w:val="DefaultParagraphFont"/>
    <w:rsid w:val="00F86A99"/>
  </w:style>
  <w:style w:type="paragraph" w:styleId="Header">
    <w:name w:val="header"/>
    <w:basedOn w:val="Normal"/>
    <w:link w:val="HeaderChar"/>
    <w:uiPriority w:val="99"/>
    <w:semiHidden/>
    <w:unhideWhenUsed/>
    <w:rsid w:val="00664F25"/>
    <w:pPr>
      <w:tabs>
        <w:tab w:val="center" w:pos="4680"/>
        <w:tab w:val="right" w:pos="9360"/>
      </w:tabs>
    </w:pPr>
  </w:style>
  <w:style w:type="character" w:customStyle="1" w:styleId="HeaderChar">
    <w:name w:val="Header Char"/>
    <w:basedOn w:val="DefaultParagraphFont"/>
    <w:link w:val="Header"/>
    <w:uiPriority w:val="99"/>
    <w:semiHidden/>
    <w:rsid w:val="00664F25"/>
    <w:rPr>
      <w:rFonts w:ascii="Times New Roman" w:eastAsia="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301</Words>
  <Characters>1717</Characters>
  <Application>Microsoft Office Word</Application>
  <DocSecurity>0</DocSecurity>
  <Lines>14</Lines>
  <Paragraphs>4</Paragraphs>
  <ScaleCrop>false</ScaleCrop>
  <Company/>
  <LinksUpToDate>false</LinksUpToDate>
  <CharactersWithSpaces>2014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VietVH</dc:creator>
  <cp:lastModifiedBy>TOAN KOI</cp:lastModifiedBy>
  <cp:revision>3</cp:revision>
  <cp:lastPrinted>2019-10-30T07:55:00Z</cp:lastPrinted>
  <dcterms:created xsi:type="dcterms:W3CDTF">2019-10-30T08:03:00Z</dcterms:created>
  <dcterms:modified xsi:type="dcterms:W3CDTF">2019-10-30T08:06:00Z</dcterms:modified>
</cp:coreProperties>
</file>